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AI Impact Assessment</w:t>
      </w:r>
    </w:p>
    <w:p>
      <w:pPr>
        <w:pStyle w:val="Body"/>
      </w:pPr>
      <w:r>
        <w:rPr/>
        <w:t xml:space="preserve">A general impact assessment for any AI system: purpose, affected people, harms by risk domain, mitigations and the decision, with the impact-assessment duties recorded across jurisdictions as the checklist.</w:t>
      </w:r>
    </w:p>
    <w:tbl>
      <w:tblGrid>
        <w:gridCol w:w="2400" w:type="dxa"/>
        <w:gridCol w:w="7200" w:type="dxa"/>
      </w:tblGrid>
      <w:tblPr>
        <w:tblStyle w:val="Grid"/>
      </w:tblPr>
      <w:tr>
        <w:trPr/>
        <w:tc>
          <w:tcPr>
            <w:tcW w:w="2400" w:type="dxa"/>
            <w:noWrap/>
          </w:tcPr>
          <w:p>
            <w:pPr/>
            <w:r>
              <w:rPr>
                <w:b w:val="1"/>
                <w:bCs w:val="1"/>
              </w:rPr>
              <w:t xml:space="preserve">Version</w:t>
            </w:r>
          </w:p>
        </w:tc>
        <w:tc>
          <w:tcPr>
            <w:tcW w:w="7200" w:type="dxa"/>
            <w:noWrap/>
          </w:tcPr>
          <w:p>
            <w:pPr/>
            <w:r>
              <w:rPr/>
              <w:t xml:space="preserve">v1</w:t>
            </w:r>
          </w:p>
        </w:tc>
      </w:tr>
      <w:tr>
        <w:trPr/>
        <w:tc>
          <w:tcPr>
            <w:tcW w:w="2400" w:type="dxa"/>
            <w:noWrap/>
          </w:tcPr>
          <w:p>
            <w:pPr/>
            <w:r>
              <w:rPr>
                <w:b w:val="1"/>
                <w:bCs w:val="1"/>
              </w:rPr>
              <w:t xml:space="preserve">Generated</w:t>
            </w:r>
          </w:p>
        </w:tc>
        <w:tc>
          <w:tcPr>
            <w:tcW w:w="7200" w:type="dxa"/>
            <w:noWrap/>
          </w:tcPr>
          <w:p>
            <w:pPr/>
            <w:r>
              <w:rPr/>
              <w:t xml:space="preserve">2026-09-26</w:t>
            </w:r>
          </w:p>
        </w:tc>
      </w:tr>
      <w:tr>
        <w:trPr/>
        <w:tc>
          <w:tcPr>
            <w:tcW w:w="2400" w:type="dxa"/>
            <w:noWrap/>
          </w:tcPr>
          <w:p>
            <w:pPr/>
            <w:r>
              <w:rPr>
                <w:b w:val="1"/>
                <w:bCs w:val="1"/>
              </w:rPr>
              <w:t xml:space="preserve">Dataset version</w:t>
            </w:r>
          </w:p>
        </w:tc>
        <w:tc>
          <w:tcPr>
            <w:tcW w:w="7200" w:type="dxa"/>
            <w:noWrap/>
          </w:tcPr>
          <w:p>
            <w:pPr/>
            <w:r>
              <w:rPr/>
              <w:t xml:space="preserve">914895c3103e</w:t>
            </w:r>
          </w:p>
        </w:tc>
      </w:tr>
      <w:tr>
        <w:trPr/>
        <w:tc>
          <w:tcPr>
            <w:tcW w:w="2400" w:type="dxa"/>
            <w:noWrap/>
          </w:tcPr>
          <w:p>
            <w:pPr/>
            <w:r>
              <w:rPr>
                <w:b w:val="1"/>
                <w:bCs w:val="1"/>
              </w:rPr>
              <w:t xml:space="preserve">Source</w:t>
            </w:r>
          </w:p>
        </w:tc>
        <w:tc>
          <w:tcPr>
            <w:tcW w:w="7200" w:type="dxa"/>
            <w:noWrap/>
          </w:tcPr>
          <w:p>
            <w:hyperlink r:id="rId7" w:history="1">
              <w:r>
                <w:rPr>
                  <w:color w:val="006AAC"/>
                  <w:u w:val="single"/>
                </w:rPr>
                <w:t xml:space="preserve">https://aipolicytracker.org/templates/ai-impact-assessment</w:t>
              </w:r>
            </w:hyperlink>
          </w:p>
        </w:tc>
      </w:tr>
      <w:tr>
        <w:trPr/>
        <w:tc>
          <w:tcPr>
            <w:tcW w:w="2400" w:type="dxa"/>
            <w:noWrap/>
          </w:tcPr>
          <w:p>
            <w:pPr/>
            <w:r>
              <w:rPr>
                <w:b w:val="1"/>
                <w:bCs w:val="1"/>
              </w:rPr>
              <w:t xml:space="preserve">Licence</w:t>
            </w:r>
          </w:p>
        </w:tc>
        <w:tc>
          <w:tcPr>
            <w:tcW w:w="7200" w:type="dxa"/>
            <w:noWrap/>
          </w:tcPr>
          <w:p>
            <w:pPr/>
            <w:r>
              <w:rPr/>
              <w:t xml:space="preserve">CC BY 4.0. You may use, adapt and share this template, including commercially, with attribution to aipolicytracker.org.</w:t>
            </w:r>
          </w:p>
        </w:tc>
      </w:tr>
    </w:tbl>
    <w:p/>
    <w:p>
      <w:pPr/>
      <w:r>
        <w:rPr>
          <w:b w:val="1"/>
          <w:bCs w:val="1"/>
        </w:rPr>
        <w:t xml:space="preserve">Disclaimer</w:t>
      </w:r>
    </w:p>
    <w:p>
      <w:pPr>
        <w:pStyle w:val="Small"/>
      </w:pPr>
      <w:r>
        <w:rPr>
          <w:color w:val="5D6B7E"/>
          <w:sz w:val="18"/>
          <w:szCs w:val="18"/>
        </w:rPr>
        <w:t xml:space="preserve">This template is generated from the records on aipolicytracker.org. It is an informational resource, not legal advice, and completing it does not make an organisation compliant with any law or standard. Every row that cites a duty links to the record it came from; check the official source before relying on it.</w:t>
      </w:r>
    </w:p>
    <w:p>
      <w:pPr>
        <w:pStyle w:val="Small"/>
      </w:pPr>
      <w:r>
        <w:rPr>
          <w:color w:val="5D6B7E"/>
          <w:sz w:val="18"/>
          <w:szCs w:val="18"/>
        </w:rPr>
        <w:t xml:space="preserve">Placeholders are shown as [PLACEHOLDER: …] in amber. Replace every one before the document is used; a search for "[PLACEHOLDER" finds any that remain.</w:t>
      </w:r>
    </w:p>
    <w:p>
      <w:pPr/>
      <w:r>
        <w:rPr>
          <w:b w:val="1"/>
          <w:bCs w:val="1"/>
        </w:rPr>
        <w:t xml:space="preserve">Contents</w:t>
      </w:r>
    </w:p>
    <w:p>
      <w:pPr>
        <w:tabs>
          <w:tab w:val="right" w:leader="dot" w:pos="9062"/>
        </w:tabs>
      </w:pPr>
      <w:r>
        <w:fldChar w:fldCharType="begin"/>
      </w:r>
      <w:r>
        <w:instrText xml:space="preserve">TOC \o 1-2 \h \z \u</w:instrText>
      </w:r>
      <w:r>
        <w:fldChar w:fldCharType="separate"/>
      </w:r>
      <w:hyperlink w:anchor="_Toc1" w:history="1">
        <w:r>
          <w:rPr>
            <w:sz w:val="20"/>
            <w:szCs w:val="20"/>
          </w:rPr>
          <w:t>Scope</w:t>
        </w:r>
        <w:r>
          <w:tab/>
        </w:r>
        <w:r>
          <w:fldChar w:fldCharType="begin"/>
        </w:r>
        <w:r>
          <w:instrText xml:space="preserve">PAGEREF 1 \h</w:instrText>
        </w:r>
        <w:r>
          <w:fldChar w:fldCharType="end"/>
        </w:r>
      </w:hyperlink>
    </w:p>
    <w:p>
      <w:pPr>
        <w:tabs>
          <w:tab w:val="right" w:leader="dot" w:pos="9062"/>
        </w:tabs>
      </w:pPr>
      <w:hyperlink w:anchor="_Toc2" w:history="1">
        <w:r>
          <w:rPr>
            <w:sz w:val="20"/>
            <w:szCs w:val="20"/>
          </w:rPr>
          <w:t>Affected people</w:t>
        </w:r>
        <w:r>
          <w:tab/>
        </w:r>
        <w:r>
          <w:fldChar w:fldCharType="begin"/>
        </w:r>
        <w:r>
          <w:instrText xml:space="preserve">PAGEREF 2 \h</w:instrText>
        </w:r>
        <w:r>
          <w:fldChar w:fldCharType="end"/>
        </w:r>
      </w:hyperlink>
    </w:p>
    <w:p>
      <w:pPr>
        <w:tabs>
          <w:tab w:val="right" w:leader="dot" w:pos="9062"/>
        </w:tabs>
      </w:pPr>
      <w:hyperlink w:anchor="_Toc3" w:history="1">
        <w:r>
          <w:rPr>
            <w:sz w:val="20"/>
            <w:szCs w:val="20"/>
          </w:rPr>
          <w:t>Harm analysis</w:t>
        </w:r>
        <w:r>
          <w:tab/>
        </w:r>
        <w:r>
          <w:fldChar w:fldCharType="begin"/>
        </w:r>
        <w:r>
          <w:instrText xml:space="preserve">PAGEREF 3 \h</w:instrText>
        </w:r>
        <w:r>
          <w:fldChar w:fldCharType="end"/>
        </w:r>
      </w:hyperlink>
    </w:p>
    <w:p>
      <w:pPr>
        <w:tabs>
          <w:tab w:val="right" w:leader="dot" w:pos="9062"/>
        </w:tabs>
      </w:pPr>
      <w:hyperlink w:anchor="_Toc4" w:history="1">
        <w:r>
          <w:rPr>
            <w:sz w:val="20"/>
            <w:szCs w:val="20"/>
          </w:rPr>
          <w:t>Mitigations and residual risk</w:t>
        </w:r>
        <w:r>
          <w:tab/>
        </w:r>
        <w:r>
          <w:fldChar w:fldCharType="begin"/>
        </w:r>
        <w:r>
          <w:instrText xml:space="preserve">PAGEREF 4 \h</w:instrText>
        </w:r>
        <w:r>
          <w:fldChar w:fldCharType="end"/>
        </w:r>
      </w:hyperlink>
    </w:p>
    <w:p>
      <w:pPr>
        <w:tabs>
          <w:tab w:val="right" w:leader="dot" w:pos="9062"/>
        </w:tabs>
      </w:pPr>
      <w:hyperlink w:anchor="_Toc5" w:history="1">
        <w:r>
          <w:rPr>
            <w:sz w:val="20"/>
            <w:szCs w:val="20"/>
          </w:rPr>
          <w:t>Decision</w:t>
        </w:r>
        <w:r>
          <w:tab/>
        </w:r>
        <w:r>
          <w:fldChar w:fldCharType="begin"/>
        </w:r>
        <w:r>
          <w:instrText xml:space="preserve">PAGEREF 5 \h</w:instrText>
        </w:r>
        <w:r>
          <w:fldChar w:fldCharType="end"/>
        </w:r>
      </w:hyperlink>
    </w:p>
    <w:p>
      <w:pPr>
        <w:tabs>
          <w:tab w:val="right" w:leader="dot" w:pos="9062"/>
        </w:tabs>
      </w:pPr>
      <w:hyperlink w:anchor="_Toc6" w:history="1">
        <w:r>
          <w:rPr>
            <w:sz w:val="20"/>
            <w:szCs w:val="20"/>
          </w:rPr>
          <w:t>Duties this assessment serves</w:t>
        </w:r>
        <w:r>
          <w:tab/>
        </w:r>
        <w:r>
          <w:fldChar w:fldCharType="begin"/>
        </w:r>
        <w:r>
          <w:instrText xml:space="preserve">PAGEREF 6 \h</w:instrText>
        </w:r>
        <w:r>
          <w:fldChar w:fldCharType="end"/>
        </w:r>
      </w:hyperlink>
    </w:p>
    <w:p>
      <w:pPr>
        <w:tabs>
          <w:tab w:val="right" w:leader="dot" w:pos="9062"/>
        </w:tabs>
        <w:ind w:left="200"/>
      </w:pPr>
      <w:hyperlink w:anchor="_Toc7" w:history="1">
        <w:r>
          <w:rPr>
            <w:sz w:val="20"/>
            <w:szCs w:val="20"/>
          </w:rPr>
          <w:t>Deployers must complete impact assessments for high-risk AI</w:t>
        </w:r>
        <w:r>
          <w:tab/>
        </w:r>
        <w:r>
          <w:fldChar w:fldCharType="begin"/>
        </w:r>
        <w:r>
          <w:instrText xml:space="preserve">PAGEREF 7 \h</w:instrText>
        </w:r>
        <w:r>
          <w:fldChar w:fldCharType="end"/>
        </w:r>
      </w:hyperlink>
    </w:p>
    <w:p>
      <w:pPr>
        <w:tabs>
          <w:tab w:val="right" w:leader="dot" w:pos="9062"/>
        </w:tabs>
        <w:ind w:left="200"/>
      </w:pPr>
      <w:hyperlink w:anchor="_Toc8" w:history="1">
        <w:r>
          <w:rPr>
            <w:sz w:val="20"/>
            <w:szCs w:val="20"/>
          </w:rPr>
          <w:t>Carry out a fundamental rights impact assessment before deployment</w:t>
        </w:r>
        <w:r>
          <w:tab/>
        </w:r>
        <w:r>
          <w:fldChar w:fldCharType="begin"/>
        </w:r>
        <w:r>
          <w:instrText xml:space="preserve">PAGEREF 8 \h</w:instrText>
        </w:r>
        <w:r>
          <w:fldChar w:fldCharType="end"/>
        </w:r>
      </w:hyperlink>
    </w:p>
    <w:p>
      <w:pPr>
        <w:tabs>
          <w:tab w:val="right" w:leader="dot" w:pos="9062"/>
        </w:tabs>
        <w:ind w:left="200"/>
      </w:pPr>
      <w:hyperlink w:anchor="_Toc9" w:history="1">
        <w:r>
          <w:rPr>
            <w:sz w:val="20"/>
            <w:szCs w:val="20"/>
          </w:rPr>
          <w:t>Significant Data Fiduciaries must appoint a DPO and run impact assessments and audits</w:t>
        </w:r>
        <w:r>
          <w:tab/>
        </w:r>
        <w:r>
          <w:fldChar w:fldCharType="begin"/>
        </w:r>
        <w:r>
          <w:instrText xml:space="preserve">PAGEREF 9 \h</w:instrText>
        </w:r>
        <w:r>
          <w:fldChar w:fldCharType="end"/>
        </w:r>
      </w:hyperlink>
    </w:p>
    <w:p>
      <w:pPr>
        <w:tabs>
          <w:tab w:val="right" w:leader="dot" w:pos="9062"/>
        </w:tabs>
        <w:ind w:left="200"/>
      </w:pPr>
      <w:hyperlink w:anchor="_Toc10" w:history="1">
        <w:r>
          <w:rPr>
            <w:sz w:val="20"/>
            <w:szCs w:val="20"/>
          </w:rPr>
          <w:t>Operators of high-impact AI should assess its impact on fundamental rights before use</w:t>
        </w:r>
        <w:r>
          <w:tab/>
        </w:r>
        <w:r>
          <w:fldChar w:fldCharType="begin"/>
        </w:r>
        <w:r>
          <w:instrText xml:space="preserve">PAGEREF 10 \h</w:instrText>
        </w:r>
        <w:r>
          <w:fldChar w:fldCharType="end"/>
        </w:r>
      </w:hyperlink>
    </w:p>
    <w:p>
      <w:pPr>
        <w:tabs>
          <w:tab w:val="right" w:leader="dot" w:pos="9062"/>
        </w:tabs>
        <w:ind w:left="200"/>
      </w:pPr>
      <w:hyperlink w:anchor="_Toc11" w:history="1">
        <w:r>
          <w:rPr>
            <w:sz w:val="20"/>
            <w:szCs w:val="20"/>
          </w:rPr>
          <w:t>Conduct a data protection impact assessment for high-risk processing using new technologies</w:t>
        </w:r>
        <w:r>
          <w:tab/>
        </w:r>
        <w:r>
          <w:fldChar w:fldCharType="begin"/>
        </w:r>
        <w:r>
          <w:instrText xml:space="preserve">PAGEREF 11 \h</w:instrText>
        </w:r>
        <w:r>
          <w:fldChar w:fldCharType="end"/>
        </w:r>
      </w:hyperlink>
    </w:p>
    <w:p>
      <w:pPr>
        <w:tabs>
          <w:tab w:val="right" w:leader="dot" w:pos="9062"/>
        </w:tabs>
        <w:ind w:left="200"/>
      </w:pPr>
      <w:hyperlink w:anchor="_Toc12" w:history="1">
        <w:r>
          <w:rPr>
            <w:sz w:val="20"/>
            <w:szCs w:val="20"/>
          </w:rPr>
          <w:t>Carry out a data protection impact assessment for high-risk AI processing</w:t>
        </w:r>
        <w:r>
          <w:tab/>
        </w:r>
        <w:r>
          <w:fldChar w:fldCharType="begin"/>
        </w:r>
        <w:r>
          <w:instrText xml:space="preserve">PAGEREF 12 \h</w:instrText>
        </w:r>
        <w:r>
          <w:fldChar w:fldCharType="end"/>
        </w:r>
      </w:hyperlink>
    </w:p>
    <w:p>
      <w:pPr>
        <w:tabs>
          <w:tab w:val="right" w:leader="dot" w:pos="9062"/>
        </w:tabs>
        <w:ind w:left="200"/>
      </w:pPr>
      <w:hyperlink w:anchor="_Toc13" w:history="1">
        <w:r>
          <w:rPr>
            <w:sz w:val="20"/>
            <w:szCs w:val="20"/>
          </w:rPr>
          <w:t>Map context, intended use and potential impacts (Map)</w:t>
        </w:r>
        <w:r>
          <w:tab/>
        </w:r>
        <w:r>
          <w:fldChar w:fldCharType="begin"/>
        </w:r>
        <w:r>
          <w:instrText xml:space="preserve">PAGEREF 13 \h</w:instrText>
        </w:r>
        <w:r>
          <w:fldChar w:fldCharType="end"/>
        </w:r>
      </w:hyperlink>
    </w:p>
    <w:p>
      <w:r>
        <w:fldChar w:fldCharType="end"/>
      </w:r>
    </w:p>
    <w:p>
      <w:r>
        <w:br w:type="page"/>
      </w:r>
    </w:p>
    <w:p>
      <w:pPr>
        <w:pStyle w:val="Heading1"/>
      </w:pPr>
      <w:bookmarkStart w:id="0" w:name="_Toc1"/>
      <w:r>
        <w:t>Scope</w:t>
      </w:r>
      <w:bookmarkEnd w:id="0"/>
    </w:p>
    <w:p>
      <w:pPr>
        <w:pStyle w:val="Body"/>
      </w:pPr>
      <w:r>
        <w:rPr>
          <w:color w:val="B45309"/>
          <w:b w:val="1"/>
          <w:bCs w:val="1"/>
        </w:rPr>
        <w:t xml:space="preserve">[PLACEHOLDER: System, purpose, the decisions or outputs it produces, and the context of use]</w:t>
      </w:r>
    </w:p>
    <w:p>
      <w:pPr>
        <w:pStyle w:val="Heading1"/>
      </w:pPr>
      <w:bookmarkStart w:id="1" w:name="_Toc2"/>
      <w:r>
        <w:t>Affected people</w:t>
      </w:r>
      <w:bookmarkEnd w:id="1"/>
    </w:p>
    <w:p>
      <w:pPr>
        <w:pStyle w:val="Body"/>
      </w:pPr>
      <w:r>
        <w:rPr>
          <w:color w:val="B45309"/>
          <w:b w:val="1"/>
          <w:bCs w:val="1"/>
        </w:rPr>
        <w:t xml:space="preserve">[PLACEHOLDER: Who is affected directly and indirectly, including groups at particular risk, and how they were consulted]</w:t>
      </w:r>
    </w:p>
    <w:p>
      <w:pPr>
        <w:pStyle w:val="Heading1"/>
      </w:pPr>
      <w:bookmarkStart w:id="2" w:name="_Toc3"/>
      <w:r>
        <w:t>Harm analysis</w:t>
      </w:r>
      <w:bookmarkEnd w:id="2"/>
    </w:p>
    <w:p>
      <w:pPr>
        <w:pStyle w:val="Body"/>
      </w:pPr>
      <w:r>
        <w:rPr/>
        <w:t xml:space="preserve">Work through the harm areas sheet: mark each of the 24 areas relevant or not, and analyse the relevant ones. The areas are the MIT AI Risk Repository taxonomy, so the analysis can be compared with recorded incidents in each area.</w:t>
      </w:r>
    </w:p>
    <w:p>
      <w:pPr>
        <w:pStyle w:val="Body"/>
      </w:pPr>
      <w:r>
        <w:rPr>
          <w:color w:val="B45309"/>
          <w:b w:val="1"/>
          <w:bCs w:val="1"/>
        </w:rPr>
        <w:t xml:space="preserve">[PLACEHOLDER: Summary of the relevant harm areas and their severity and likelihood]</w:t>
      </w:r>
    </w:p>
    <w:p>
      <w:pPr>
        <w:pStyle w:val="Heading1"/>
      </w:pPr>
      <w:bookmarkStart w:id="3" w:name="_Toc4"/>
      <w:r>
        <w:t>Mitigations and residual risk</w:t>
      </w:r>
      <w:bookmarkEnd w:id="3"/>
    </w:p>
    <w:p>
      <w:pPr>
        <w:pStyle w:val="Body"/>
      </w:pPr>
      <w:r>
        <w:rPr>
          <w:color w:val="B45309"/>
          <w:b w:val="1"/>
          <w:bCs w:val="1"/>
        </w:rPr>
        <w:t xml:space="preserve">[PLACEHOLDER: Measures adopted, who owns them, and the risk that remains]</w:t>
      </w:r>
    </w:p>
    <w:p>
      <w:pPr>
        <w:pStyle w:val="Heading1"/>
      </w:pPr>
      <w:bookmarkStart w:id="4" w:name="_Toc5"/>
      <w:r>
        <w:t>Decision</w:t>
      </w:r>
      <w:bookmarkEnd w:id="4"/>
    </w:p>
    <w:p>
      <w:pPr>
        <w:pStyle w:val="Body"/>
      </w:pPr>
      <w:r>
        <w:rPr>
          <w:color w:val="B45309"/>
          <w:b w:val="1"/>
          <w:bCs w:val="1"/>
        </w:rPr>
        <w:t xml:space="preserve">[PLACEHOLDER: Proceed, proceed with conditions, or do not proceed; sign-off by the accountable person; review date]</w:t>
      </w:r>
    </w:p>
    <w:p>
      <w:pPr>
        <w:pStyle w:val="Heading1"/>
      </w:pPr>
      <w:bookmarkStart w:id="5" w:name="_Toc6"/>
      <w:r>
        <w:t>Duties this assessment serves</w:t>
      </w:r>
      <w:bookmarkEnd w:id="5"/>
    </w:p>
    <w:p>
      <w:pPr>
        <w:pStyle w:val="Heading2"/>
      </w:pPr>
      <w:bookmarkStart w:id="6" w:name="_Toc7"/>
      <w:r>
        <w:t>Deployers must complete impact assessments for high-risk AI</w:t>
      </w:r>
      <w:bookmarkEnd w:id="6"/>
    </w:p>
    <w:p>
      <w:pPr>
        <w:pStyle w:val="Body"/>
      </w:pPr>
      <w:r>
        <w:rPr/>
        <w:t xml:space="preserve">Deployers must complete an impact assessment before deployment, annually, and within 90 days of any intentional and substantial modification, covering purpose, risks of algorithmic discrimination and mitigation, data categories, performance metrics, transparency measures and post-deployment monitoring, and retain assessments for at least three years.</w:t>
      </w:r>
    </w:p>
    <w:p>
      <w:pPr>
        <w:pStyle w:val="Body"/>
      </w:pPr>
      <w:r>
        <w:rPr/>
        <w:t xml:space="preserve">In practice: Build an impact-assessment template aligned with the statutory elements and calendar the annual refresh.</w:t>
      </w:r>
    </w:p>
    <w:p>
      <w:pPr>
        <w:pStyle w:val="Small"/>
      </w:pPr>
      <w:r>
        <w:rPr>
          <w:color w:val="5D6B7E"/>
          <w:sz w:val="18"/>
          <w:szCs w:val="18"/>
          <w:i w:val="1"/>
          <w:iCs w:val="1"/>
        </w:rPr>
        <w:t xml:space="preserve">Evidence a reviewer would expect: Algorithmic impact assessment.</w:t>
      </w:r>
    </w:p>
    <w:p>
      <w:pPr>
        <w:pStyle w:val="Body"/>
      </w:pPr>
      <w:r>
        <w:rPr>
          <w:color w:val="B45309"/>
          <w:b w:val="1"/>
          <w:bCs w:val="1"/>
        </w:rPr>
        <w:t xml:space="preserve">[PLACEHOLDER: Where this assessment meets the duty]</w:t>
      </w:r>
    </w:p>
    <w:p>
      <w:pPr>
        <w:pStyle w:val="Small"/>
      </w:pPr>
      <w:r>
        <w:rPr>
          <w:color w:val="5D6B7E"/>
          <w:sz w:val="18"/>
          <w:szCs w:val="18"/>
        </w:rPr>
        <w:t xml:space="preserve">Source: </w:t>
      </w:r>
      <w:hyperlink r:id="rId8" w:history="1">
        <w:r>
          <w:rPr>
            <w:color w:val="006AAC"/>
            <w:sz w:val="18"/>
            <w:szCs w:val="18"/>
            <w:u w:val="single"/>
          </w:rPr>
          <w:t xml:space="preserve">Deployers must complete impact assessments for high-risk AI — Colorado AI Act, C.R.S. 6-1-1703(3) (Colorado (United States))</w:t>
        </w:r>
      </w:hyperlink>
    </w:p>
    <w:p>
      <w:pPr>
        <w:pStyle w:val="Heading2"/>
      </w:pPr>
      <w:bookmarkStart w:id="7" w:name="_Toc8"/>
      <w:r>
        <w:t>Carry out a fundamental rights impact assessment before deployment</w:t>
      </w:r>
      <w:bookmarkEnd w:id="7"/>
    </w:p>
    <w:p>
      <w:pPr>
        <w:pStyle w:val="Body"/>
      </w:pPr>
      <w:r>
        <w:rPr/>
        <w:t xml:space="preserve">Before deploying most Annex III high-risk systems, deployers that are bodies governed by public law or private entities providing public services, and deployers using systems for creditworthiness assessment or life and health insurance pricing, must assess the impact on fundamental rights: the processes, period and frequency of use, categories of affected persons, specific risks of harm, human-oversight measures and mitigation, and notify the market-surveillance authority of the results.</w:t>
      </w:r>
    </w:p>
    <w:p>
      <w:pPr>
        <w:pStyle w:val="Body"/>
      </w:pPr>
      <w:r>
        <w:rPr/>
        <w:t xml:space="preserve">In practice: Reuse GDPR DPIA workflows and extend them with the Article 27 elements; the AI Office is to provide a template.</w:t>
      </w:r>
    </w:p>
    <w:p>
      <w:pPr>
        <w:pStyle w:val="Small"/>
      </w:pPr>
      <w:r>
        <w:rPr>
          <w:color w:val="5D6B7E"/>
          <w:sz w:val="18"/>
          <w:szCs w:val="18"/>
          <w:i w:val="1"/>
          <w:iCs w:val="1"/>
        </w:rPr>
        <w:t xml:space="preserve">Evidence a reviewer would expect: Fundamental rights impact assessment report.</w:t>
      </w:r>
    </w:p>
    <w:p>
      <w:pPr>
        <w:pStyle w:val="Body"/>
      </w:pPr>
      <w:r>
        <w:rPr>
          <w:color w:val="B45309"/>
          <w:b w:val="1"/>
          <w:bCs w:val="1"/>
        </w:rPr>
        <w:t xml:space="preserve">[PLACEHOLDER: Where this assessment meets the duty]</w:t>
      </w:r>
    </w:p>
    <w:p>
      <w:pPr>
        <w:pStyle w:val="Small"/>
      </w:pPr>
      <w:r>
        <w:rPr>
          <w:color w:val="5D6B7E"/>
          <w:sz w:val="18"/>
          <w:szCs w:val="18"/>
        </w:rPr>
        <w:t xml:space="preserve">Source: </w:t>
      </w:r>
      <w:hyperlink r:id="rId9" w:history="1">
        <w:r>
          <w:rPr>
            <w:color w:val="006AAC"/>
            <w:sz w:val="18"/>
            <w:szCs w:val="18"/>
            <w:u w:val="single"/>
          </w:rPr>
          <w:t xml:space="preserve">Carry out a fundamental rights impact assessment before deployment — EU AI Act, Article 27 (European Union)</w:t>
        </w:r>
      </w:hyperlink>
    </w:p>
    <w:p>
      <w:pPr>
        <w:pStyle w:val="Heading2"/>
      </w:pPr>
      <w:bookmarkStart w:id="8" w:name="_Toc9"/>
      <w:r>
        <w:t>Significant Data Fiduciaries must appoint a DPO and run impact assessments and audits</w:t>
      </w:r>
      <w:bookmarkEnd w:id="8"/>
    </w:p>
    <w:p>
      <w:pPr>
        <w:pStyle w:val="Body"/>
      </w:pPr>
      <w:r>
        <w:rPr/>
        <w:t xml:space="preserve">Entities notified as Significant Data Fiduciaries, based on factors such as volume and sensitivity of data and risk to individuals, must appoint a Data Protection Officer based in India, an independent data auditor, and periodically undertake data protection impact assessments and audits.</w:t>
      </w:r>
    </w:p>
    <w:p>
      <w:pPr>
        <w:pStyle w:val="Body"/>
      </w:pPr>
      <w:r>
        <w:rPr/>
        <w:t xml:space="preserve">In practice: Assess whether your AI data processing could trigger SDF designation and prepare DPIA tooling.</w:t>
      </w:r>
    </w:p>
    <w:p>
      <w:pPr>
        <w:pStyle w:val="Small"/>
      </w:pPr>
      <w:r>
        <w:rPr>
          <w:color w:val="5D6B7E"/>
          <w:sz w:val="18"/>
          <w:szCs w:val="18"/>
          <w:i w:val="1"/>
          <w:iCs w:val="1"/>
        </w:rPr>
        <w:t xml:space="preserve">Evidence a reviewer would expect: Data protection impact assessment.</w:t>
      </w:r>
    </w:p>
    <w:p>
      <w:pPr>
        <w:pStyle w:val="Body"/>
      </w:pPr>
      <w:r>
        <w:rPr>
          <w:color w:val="B45309"/>
          <w:b w:val="1"/>
          <w:bCs w:val="1"/>
        </w:rPr>
        <w:t xml:space="preserve">[PLACEHOLDER: Where this assessment meets the duty]</w:t>
      </w:r>
    </w:p>
    <w:p>
      <w:pPr>
        <w:pStyle w:val="Small"/>
      </w:pPr>
      <w:r>
        <w:rPr>
          <w:color w:val="5D6B7E"/>
          <w:sz w:val="18"/>
          <w:szCs w:val="18"/>
        </w:rPr>
        <w:t xml:space="preserve">Source: </w:t>
      </w:r>
      <w:hyperlink r:id="rId10" w:history="1">
        <w:r>
          <w:rPr>
            <w:color w:val="006AAC"/>
            <w:sz w:val="18"/>
            <w:szCs w:val="18"/>
            <w:u w:val="single"/>
          </w:rPr>
          <w:t xml:space="preserve">Significant Data Fiduciaries must appoint a DPO and run impact assessments and audits — India DPDP Act, Section 10 (India)</w:t>
        </w:r>
      </w:hyperlink>
    </w:p>
    <w:p>
      <w:pPr>
        <w:pStyle w:val="Heading2"/>
      </w:pPr>
      <w:bookmarkStart w:id="9" w:name="_Toc10"/>
      <w:r>
        <w:t>Operators of high-impact AI should assess its impact on fundamental rights before use</w:t>
      </w:r>
      <w:bookmarkEnd w:id="9"/>
    </w:p>
    <w:p>
      <w:pPr>
        <w:pStyle w:val="Body"/>
      </w:pPr>
      <w:r>
        <w:rPr/>
        <w:t xml:space="preserve">An AI business operator that provides high-impact AI, or a product or service using it, is to make efforts to assess in advance the impact the AI may have on people's fundamental rights. The provision is drafted as an endeavour duty rather than a hard requirement, but public bodies procuring high-impact AI are directed to give preference to products that have undergone such an assessment, and the ministry may set assessment methods.</w:t>
      </w:r>
    </w:p>
    <w:p>
      <w:pPr>
        <w:pStyle w:val="Body"/>
      </w:pPr>
      <w:r>
        <w:rPr/>
        <w:t xml:space="preserve">In practice: Run a fundamental-rights impact assessment for each high-impact system, particularly where public-sector procurement is in view.</w:t>
      </w:r>
    </w:p>
    <w:p>
      <w:pPr>
        <w:pStyle w:val="Small"/>
      </w:pPr>
      <w:r>
        <w:rPr>
          <w:color w:val="5D6B7E"/>
          <w:sz w:val="18"/>
          <w:szCs w:val="18"/>
          <w:i w:val="1"/>
          <w:iCs w:val="1"/>
        </w:rPr>
        <w:t xml:space="preserve">Evidence a reviewer would expect: Fundamental-rights impact assessment for high-impact AI.</w:t>
      </w:r>
    </w:p>
    <w:p>
      <w:pPr>
        <w:pStyle w:val="Body"/>
      </w:pPr>
      <w:r>
        <w:rPr>
          <w:color w:val="B45309"/>
          <w:b w:val="1"/>
          <w:bCs w:val="1"/>
        </w:rPr>
        <w:t xml:space="preserve">[PLACEHOLDER: Where this assessment meets the duty]</w:t>
      </w:r>
    </w:p>
    <w:p>
      <w:pPr>
        <w:pStyle w:val="Small"/>
      </w:pPr>
      <w:r>
        <w:rPr>
          <w:color w:val="5D6B7E"/>
          <w:sz w:val="18"/>
          <w:szCs w:val="18"/>
        </w:rPr>
        <w:t xml:space="preserve">Source: </w:t>
      </w:r>
      <w:hyperlink r:id="rId11" w:history="1">
        <w:r>
          <w:rPr>
            <w:color w:val="006AAC"/>
            <w:sz w:val="18"/>
            <w:szCs w:val="18"/>
            <w:u w:val="single"/>
          </w:rPr>
          <w:t xml:space="preserve">Operators of high-impact AI should assess its impact on fundamental rights before use — Framework Act on the Development of Artificial Intelligence and Establishment of a Foundation for Trust, Article 35 (South Korea)</w:t>
        </w:r>
      </w:hyperlink>
    </w:p>
    <w:p>
      <w:pPr>
        <w:pStyle w:val="Heading2"/>
      </w:pPr>
      <w:bookmarkStart w:id="10" w:name="_Toc11"/>
      <w:r>
        <w:t>Conduct a data protection impact assessment for high-risk processing using new technologies</w:t>
      </w:r>
      <w:bookmarkEnd w:id="10"/>
    </w:p>
    <w:p>
      <w:pPr>
        <w:pStyle w:val="Body"/>
      </w:pPr>
      <w:r>
        <w:rPr/>
        <w:t xml:space="preserve">Before processing that uses modern technologies and is likely to pose a high risk to privacy, controllers must assess the impact on personal data protection, covering the processing, its purposes, risks and safeguards.</w:t>
      </w:r>
    </w:p>
    <w:p>
      <w:pPr>
        <w:pStyle w:val="Body"/>
      </w:pPr>
      <w:r>
        <w:rPr/>
        <w:t xml:space="preserve">In practice: Run a DPIA for AI systems processing personal data of UAE residents and keep it on file.</w:t>
      </w:r>
    </w:p>
    <w:p>
      <w:pPr>
        <w:pStyle w:val="Small"/>
      </w:pPr>
      <w:r>
        <w:rPr>
          <w:color w:val="5D6B7E"/>
          <w:sz w:val="18"/>
          <w:szCs w:val="18"/>
          <w:i w:val="1"/>
          <w:iCs w:val="1"/>
        </w:rPr>
        <w:t xml:space="preserve">Evidence a reviewer would expect: Data protection impact assessment.</w:t>
      </w:r>
    </w:p>
    <w:p>
      <w:pPr>
        <w:pStyle w:val="Body"/>
      </w:pPr>
      <w:r>
        <w:rPr>
          <w:color w:val="B45309"/>
          <w:b w:val="1"/>
          <w:bCs w:val="1"/>
        </w:rPr>
        <w:t xml:space="preserve">[PLACEHOLDER: Where this assessment meets the duty]</w:t>
      </w:r>
    </w:p>
    <w:p>
      <w:pPr>
        <w:pStyle w:val="Small"/>
      </w:pPr>
      <w:r>
        <w:rPr>
          <w:color w:val="5D6B7E"/>
          <w:sz w:val="18"/>
          <w:szCs w:val="18"/>
        </w:rPr>
        <w:t xml:space="preserve">Source: </w:t>
      </w:r>
      <w:hyperlink r:id="rId12" w:history="1">
        <w:r>
          <w:rPr>
            <w:color w:val="006AAC"/>
            <w:sz w:val="18"/>
            <w:szCs w:val="18"/>
            <w:u w:val="single"/>
          </w:rPr>
          <w:t xml:space="preserve">Conduct a data protection impact assessment for high-risk processing using new technologies — UAE PDPL, Article on data protection impact assessment (reviewer to cite article number) (United Arab Emirates)</w:t>
        </w:r>
      </w:hyperlink>
    </w:p>
    <w:p>
      <w:pPr>
        <w:pStyle w:val="Heading2"/>
      </w:pPr>
      <w:bookmarkStart w:id="11" w:name="_Toc12"/>
      <w:r>
        <w:t>Carry out a data protection impact assessment for high-risk AI processing</w:t>
      </w:r>
      <w:bookmarkEnd w:id="11"/>
    </w:p>
    <w:p>
      <w:pPr>
        <w:pStyle w:val="Body"/>
      </w:pPr>
      <w:r>
        <w:rPr/>
        <w:t xml:space="preserve">Where AI processing of personal data is likely to result in a high risk to individuals, UK GDPR requires a DPIA before processing begins. The ICO treats most AI involving profiling, large-scale processing or novel technology as meeting this threshold.</w:t>
      </w:r>
    </w:p>
    <w:p>
      <w:pPr>
        <w:pStyle w:val="Body"/>
      </w:pPr>
      <w:r>
        <w:rPr/>
        <w:t xml:space="preserve">In practice: Use the ICO's DPIA template and add AI-specific sections on bias, explainability and human oversight.</w:t>
      </w:r>
    </w:p>
    <w:p>
      <w:pPr>
        <w:pStyle w:val="Small"/>
      </w:pPr>
      <w:r>
        <w:rPr>
          <w:color w:val="5D6B7E"/>
          <w:sz w:val="18"/>
          <w:szCs w:val="18"/>
          <w:i w:val="1"/>
          <w:iCs w:val="1"/>
        </w:rPr>
        <w:t xml:space="preserve">Evidence a reviewer would expect: Data protection impact assessment.</w:t>
      </w:r>
    </w:p>
    <w:p>
      <w:pPr>
        <w:pStyle w:val="Body"/>
      </w:pPr>
      <w:r>
        <w:rPr>
          <w:color w:val="B45309"/>
          <w:b w:val="1"/>
          <w:bCs w:val="1"/>
        </w:rPr>
        <w:t xml:space="preserve">[PLACEHOLDER: Where this assessment meets the duty]</w:t>
      </w:r>
    </w:p>
    <w:p>
      <w:pPr>
        <w:pStyle w:val="Small"/>
      </w:pPr>
      <w:r>
        <w:rPr>
          <w:color w:val="5D6B7E"/>
          <w:sz w:val="18"/>
          <w:szCs w:val="18"/>
        </w:rPr>
        <w:t xml:space="preserve">Source: </w:t>
      </w:r>
      <w:hyperlink r:id="rId13" w:history="1">
        <w:r>
          <w:rPr>
            <w:color w:val="006AAC"/>
            <w:sz w:val="18"/>
            <w:szCs w:val="18"/>
            <w:u w:val="single"/>
          </w:rPr>
          <w:t xml:space="preserve">Carry out a data protection impact assessment for high-risk AI processing — ICO AI guidance, UK GDPR Article 35; ICO guidance, accountability and governance section (United Kingdom)</w:t>
        </w:r>
      </w:hyperlink>
    </w:p>
    <w:p>
      <w:pPr>
        <w:pStyle w:val="Heading2"/>
      </w:pPr>
      <w:bookmarkStart w:id="12" w:name="_Toc13"/>
      <w:r>
        <w:t>Map context, intended use and potential impacts (Map)</w:t>
      </w:r>
      <w:bookmarkEnd w:id="12"/>
    </w:p>
    <w:p>
      <w:pPr>
        <w:pStyle w:val="Body"/>
      </w:pPr>
      <w:r>
        <w:rPr/>
        <w:t xml:space="preserve">Map establishes the context: intended purposes, users, deployment settings, legal requirements, risk categorisation, benefits and costs, and impacts on individuals, groups, communities and society.</w:t>
      </w:r>
    </w:p>
    <w:p>
      <w:pPr>
        <w:pStyle w:val="Body"/>
      </w:pPr>
      <w:r>
        <w:rPr/>
        <w:t xml:space="preserve">In practice: Produce a system card or context document before development starts.</w:t>
      </w:r>
    </w:p>
    <w:p>
      <w:pPr>
        <w:pStyle w:val="Small"/>
      </w:pPr>
      <w:r>
        <w:rPr>
          <w:color w:val="5D6B7E"/>
          <w:sz w:val="18"/>
          <w:szCs w:val="18"/>
          <w:i w:val="1"/>
          <w:iCs w:val="1"/>
        </w:rPr>
        <w:t xml:space="preserve">Evidence a reviewer would expect: AI system context and impact document.</w:t>
      </w:r>
    </w:p>
    <w:p>
      <w:pPr>
        <w:pStyle w:val="Body"/>
      </w:pPr>
      <w:r>
        <w:rPr>
          <w:color w:val="B45309"/>
          <w:b w:val="1"/>
          <w:bCs w:val="1"/>
        </w:rPr>
        <w:t xml:space="preserve">[PLACEHOLDER: Where this assessment meets the duty]</w:t>
      </w:r>
    </w:p>
    <w:p>
      <w:pPr>
        <w:pStyle w:val="Small"/>
      </w:pPr>
      <w:r>
        <w:rPr>
          <w:color w:val="5D6B7E"/>
          <w:sz w:val="18"/>
          <w:szCs w:val="18"/>
        </w:rPr>
        <w:t xml:space="preserve">Source: </w:t>
      </w:r>
      <w:hyperlink r:id="rId14" w:history="1">
        <w:r>
          <w:rPr>
            <w:color w:val="006AAC"/>
            <w:sz w:val="18"/>
            <w:szCs w:val="18"/>
            <w:u w:val="single"/>
          </w:rPr>
          <w:t xml:space="preserve">Map context, intended use and potential impacts (Map) — NIST AI RMF, MAP function (United States)</w:t>
        </w:r>
      </w:hyperlink>
    </w:p>
    <w:sectPr>
      <w:footerReference w:type="default" r:id="rId15"/>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D6B7E"/>
        <w:sz w:val="16"/>
        <w:szCs w:val="16"/>
      </w:rPr>
      <w:t xml:space="preserve">AI Impact Assessment · vv1 · aipolicytracker.org · page </w:t>
    </w:r>
    <w:r>
      <w:fldChar w:fldCharType="begin"/>
    </w:r>
    <w:r>
      <w:rPr>
        <w:color w:val="5D6B7E"/>
        <w:sz w:val="16"/>
        <w:szCs w:val="16"/>
      </w:rPr>
      <w:instrText xml:space="preserve">PAGE</w:instrText>
    </w:r>
    <w:r>
      <w:fldChar w:fldCharType="separate"/>
    </w:r>
    <w:r>
      <w:fldChar w:fldCharType="end"/>
    </w:r>
    <w:r>
      <w:rPr>
        <w:color w:val="5D6B7E"/>
        <w:sz w:val="16"/>
        <w:szCs w:val="16"/>
      </w:rPr>
      <w:t xml:space="preserve"> of </w:t>
    </w:r>
    <w:r>
      <w:fldChar w:fldCharType="begin"/>
    </w:r>
    <w:r>
      <w:rPr>
        <w:color w:val="5D6B7E"/>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Title">
    <w:link w:val="titleChar"/>
    <w:name w:val="title"/>
    <w:basedOn w:val="Normal"/>
    <w:pPr>
      <w:spacing w:after="240"/>
    </w:pPr>
    <w:rPr>
      <w:color w:val="002147"/>
      <w:sz w:val="44"/>
      <w:szCs w:val="44"/>
      <w:b w:val="1"/>
      <w:bCs w:val="1"/>
    </w:rPr>
  </w:style>
  <w:style w:type="paragraph" w:styleId="Heading1">
    <w:link w:val="Heading1Char"/>
    <w:name w:val="heading 1"/>
    <w:basedOn w:val="Normal"/>
    <w:pPr>
      <w:spacing w:before="360" w:after="120"/>
    </w:pPr>
    <w:rPr>
      <w:color w:val="002147"/>
      <w:sz w:val="32"/>
      <w:szCs w:val="32"/>
      <w:b w:val="1"/>
      <w:bCs w:val="1"/>
    </w:rPr>
  </w:style>
  <w:style w:type="paragraph" w:styleId="Heading2">
    <w:link w:val="Heading2Char"/>
    <w:name w:val="heading 2"/>
    <w:basedOn w:val="Normal"/>
    <w:pPr>
      <w:spacing w:before="240" w:after="80"/>
    </w:pPr>
    <w:rPr>
      <w:color w:val="002147"/>
      <w:sz w:val="26"/>
      <w:szCs w:val="26"/>
      <w:b w:val="1"/>
      <w:bCs w:val="1"/>
    </w:rPr>
  </w:style>
  <w:style w:type="paragraph" w:styleId="Heading3">
    <w:link w:val="Heading3Char"/>
    <w:name w:val="heading 3"/>
    <w:basedOn w:val="Normal"/>
    <w:pPr>
      <w:spacing w:before="160" w:after="60"/>
    </w:pPr>
    <w:rPr>
      <w:sz w:val="22"/>
      <w:szCs w:val="22"/>
      <w:b w:val="1"/>
      <w:bCs w:val="1"/>
    </w:rPr>
  </w:style>
  <w:style w:type="paragraph" w:customStyle="1" w:styleId="Body">
    <w:name w:val="Body"/>
    <w:basedOn w:val="Normal"/>
    <w:pPr>
      <w:spacing w:after="120" w:line="276" w:lineRule="auto"/>
    </w:pPr>
  </w:style>
  <w:style w:type="paragraph" w:customStyle="1" w:styleId="Small">
    <w:name w:val="Small"/>
    <w:basedOn w:val="Normal"/>
    <w:pPr>
      <w:spacing w:after="80"/>
    </w:p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BFC7D3"/>
        <w:left w:val="single" w:sz="4" w:color="BFC7D3"/>
        <w:right w:val="single" w:sz="4" w:color="BFC7D3"/>
        <w:bottom w:val="single" w:sz="4" w:color="BFC7D3"/>
        <w:insideH w:val="single" w:sz="4" w:color="BFC7D3"/>
        <w:insideV w:val="single" w:sz="4" w:color="BFC7D3"/>
      </w:tblBorders>
    </w:tblPr>
    <w:tblStylePr w:type="firstRow">
      <w:tcPr>
        <w:tcPr>
          <w:shd w:val="clear" w:fill="E8EDF3"/>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olicytracker.org/templates/ai-impact-assessment" TargetMode="External"/><Relationship Id="rId8" Type="http://schemas.openxmlformats.org/officeDocument/2006/relationships/hyperlink" Target="https://aipolicytracker.org/obligations/us-colorado-deployer-impact-assessment" TargetMode="External"/><Relationship Id="rId9" Type="http://schemas.openxmlformats.org/officeDocument/2006/relationships/hyperlink" Target="https://aipolicytracker.org/obligations/eu-ai-act-fundamental-rights-impact-assessment" TargetMode="External"/><Relationship Id="rId10" Type="http://schemas.openxmlformats.org/officeDocument/2006/relationships/hyperlink" Target="https://aipolicytracker.org/obligations/india-dpdp-significant-data-fiduciary-duties" TargetMode="External"/><Relationship Id="rId11" Type="http://schemas.openxmlformats.org/officeDocument/2006/relationships/hyperlink" Target="https://aipolicytracker.org/obligations/south-korea-ai-basic-act-art-35-high-impact-ai-impact-assessment" TargetMode="External"/><Relationship Id="rId12" Type="http://schemas.openxmlformats.org/officeDocument/2006/relationships/hyperlink" Target="https://aipolicytracker.org/obligations/uae-pdpl-impact-assessment-new-technologies" TargetMode="External"/><Relationship Id="rId13" Type="http://schemas.openxmlformats.org/officeDocument/2006/relationships/hyperlink" Target="https://aipolicytracker.org/obligations/uk-ico-dpia-for-ai" TargetMode="External"/><Relationship Id="rId14" Type="http://schemas.openxmlformats.org/officeDocument/2006/relationships/hyperlink" Target="https://aipolicytracker.org/obligations/us-nist-ai-rmf-map"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aipolicytracker.org</dc:creator>
  <dc:title>AI Impact Assessment</dc:title>
  <dc:description>A general impact assessment for any AI system: purpose, affected people, harms by risk domain, mitigations and the decision, with the impact-assessment duties recorded across jurisdictions as the checklist.</dc:description>
  <dc:subject/>
  <cp:keywords/>
  <cp:category/>
  <cp:lastModifiedBy/>
  <dcterms:created xsi:type="dcterms:W3CDTF">2026-09-26T13:05:14+00:00</dcterms:created>
  <dcterms:modified xsi:type="dcterms:W3CDTF">2026-09-26T13:05:14+00:00</dcterms:modified>
</cp:coreProperties>
</file>

<file path=docProps/custom.xml><?xml version="1.0" encoding="utf-8"?>
<Properties xmlns="http://schemas.openxmlformats.org/officeDocument/2006/custom-properties" xmlns:vt="http://schemas.openxmlformats.org/officeDocument/2006/docPropsVTypes"/>
</file>